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方正黑体简体"/>
          <w:sz w:val="32"/>
          <w:szCs w:val="32"/>
        </w:rPr>
      </w:pPr>
      <w:r>
        <w:rPr>
          <w:rFonts w:eastAsia="方正黑体简体"/>
          <w:sz w:val="32"/>
          <w:szCs w:val="32"/>
        </w:rPr>
        <w:t>附件</w:t>
      </w:r>
      <w:r>
        <w:rPr>
          <w:rFonts w:hint="eastAsia" w:eastAsia="方正黑体简体"/>
          <w:sz w:val="32"/>
          <w:szCs w:val="32"/>
        </w:rPr>
        <w:t>1</w:t>
      </w:r>
    </w:p>
    <w:p>
      <w:pPr>
        <w:spacing w:line="600" w:lineRule="exact"/>
        <w:jc w:val="center"/>
        <w:rPr>
          <w:rFonts w:eastAsia="方正小标宋简体"/>
          <w:bCs/>
          <w:kern w:val="0"/>
          <w:sz w:val="40"/>
          <w:szCs w:val="40"/>
        </w:rPr>
      </w:pPr>
      <w:bookmarkStart w:id="0" w:name="_GoBack"/>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bookmarkEnd w:id="0"/>
    <w:p>
      <w:pPr>
        <w:spacing w:line="600" w:lineRule="exact"/>
        <w:jc w:val="center"/>
        <w:rPr>
          <w:rFonts w:eastAsia="楷体_GB2312"/>
          <w:b/>
          <w:bCs/>
          <w:kern w:val="0"/>
          <w:sz w:val="20"/>
          <w:szCs w:val="20"/>
        </w:rPr>
      </w:pPr>
      <w:r>
        <w:rPr>
          <w:rFonts w:eastAsia="楷体_GB2312"/>
          <w:b/>
          <w:bCs/>
          <w:kern w:val="0"/>
          <w:sz w:val="20"/>
          <w:szCs w:val="20"/>
        </w:rPr>
        <w:t>（</w:t>
      </w:r>
      <w:r>
        <w:rPr>
          <w:rFonts w:hint="eastAsia" w:eastAsia="方正楷体简体"/>
          <w:b/>
          <w:sz w:val="32"/>
          <w:szCs w:val="32"/>
        </w:rPr>
        <w:t>教育基地转教专项费用</w:t>
      </w:r>
      <w:r>
        <w:rPr>
          <w:rFonts w:eastAsia="楷体_GB2312"/>
          <w:b/>
          <w:bCs/>
          <w:kern w:val="0"/>
          <w:sz w:val="20"/>
          <w:szCs w:val="20"/>
        </w:rPr>
        <w:t>）</w:t>
      </w:r>
    </w:p>
    <w:p>
      <w:pPr>
        <w:spacing w:line="600" w:lineRule="exact"/>
        <w:rPr>
          <w:rFonts w:hint="eastAsia" w:eastAsia="楷体_GB2312"/>
          <w:sz w:val="32"/>
          <w:szCs w:val="32"/>
        </w:rPr>
      </w:pPr>
      <w:r>
        <w:rPr>
          <w:rFonts w:eastAsia="楷体_GB2312"/>
          <w:b/>
          <w:bCs/>
          <w:kern w:val="0"/>
          <w:sz w:val="20"/>
          <w:szCs w:val="20"/>
        </w:rPr>
        <w:t>预算单位名称：</w:t>
      </w:r>
      <w:r>
        <w:rPr>
          <w:rFonts w:hint="eastAsia" w:eastAsia="楷体_GB2312"/>
          <w:b/>
          <w:bCs/>
          <w:kern w:val="0"/>
          <w:sz w:val="20"/>
          <w:szCs w:val="20"/>
        </w:rPr>
        <w:t>中共资阳市委政法委员会</w:t>
      </w:r>
      <w:r>
        <w:rPr>
          <w:rFonts w:eastAsia="楷体_GB2312"/>
          <w:b/>
          <w:bCs/>
          <w:kern w:val="0"/>
          <w:sz w:val="20"/>
          <w:szCs w:val="20"/>
        </w:rPr>
        <w:t xml:space="preserve">       预算单位编码：</w:t>
      </w:r>
      <w:r>
        <w:rPr>
          <w:rFonts w:hint="eastAsia" w:eastAsia="楷体_GB2312"/>
          <w:b/>
          <w:bCs/>
          <w:kern w:val="0"/>
          <w:sz w:val="20"/>
          <w:szCs w:val="20"/>
        </w:rPr>
        <w:t>106001</w:t>
      </w:r>
      <w:r>
        <w:rPr>
          <w:rFonts w:eastAsia="楷体_GB2312"/>
          <w:b/>
          <w:bCs/>
          <w:kern w:val="0"/>
          <w:sz w:val="20"/>
          <w:szCs w:val="20"/>
        </w:rPr>
        <w:t xml:space="preserve">       自评等级：</w:t>
      </w:r>
      <w:r>
        <w:rPr>
          <w:rFonts w:hint="eastAsia" w:eastAsia="楷体_GB2312"/>
          <w:b/>
          <w:bCs/>
          <w:kern w:val="0"/>
          <w:sz w:val="20"/>
          <w:szCs w:val="20"/>
        </w:rPr>
        <w:t>优</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60"/>
        <w:gridCol w:w="810"/>
        <w:gridCol w:w="1660"/>
        <w:gridCol w:w="3501"/>
        <w:gridCol w:w="81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816" w:type="dxa"/>
            <w:shd w:val="clear" w:color="000000" w:fill="FFFFFF"/>
            <w:noWrap w:val="0"/>
            <w:vAlign w:val="center"/>
          </w:tcPr>
          <w:p>
            <w:pPr>
              <w:widowControl/>
              <w:spacing w:line="600" w:lineRule="exact"/>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660" w:type="dxa"/>
            <w:shd w:val="clear" w:color="000000" w:fill="FFFFFF"/>
            <w:noWrap w:val="0"/>
            <w:vAlign w:val="center"/>
          </w:tcPr>
          <w:p>
            <w:pPr>
              <w:widowControl/>
              <w:spacing w:line="600" w:lineRule="exact"/>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810" w:type="dxa"/>
            <w:shd w:val="clear" w:color="000000" w:fill="FFFFFF"/>
            <w:noWrap w:val="0"/>
            <w:vAlign w:val="center"/>
          </w:tcPr>
          <w:p>
            <w:pPr>
              <w:widowControl/>
              <w:spacing w:line="600" w:lineRule="exact"/>
              <w:jc w:val="center"/>
              <w:rPr>
                <w:b/>
                <w:bCs/>
                <w:kern w:val="0"/>
                <w:sz w:val="20"/>
                <w:szCs w:val="20"/>
              </w:rPr>
            </w:pPr>
            <w:r>
              <w:rPr>
                <w:b/>
                <w:bCs/>
                <w:kern w:val="0"/>
                <w:sz w:val="20"/>
                <w:szCs w:val="20"/>
              </w:rPr>
              <w:t>三级</w:t>
            </w:r>
          </w:p>
          <w:p>
            <w:pPr>
              <w:widowControl/>
              <w:spacing w:line="600" w:lineRule="exact"/>
              <w:jc w:val="center"/>
              <w:rPr>
                <w:b/>
                <w:bCs/>
                <w:kern w:val="0"/>
                <w:sz w:val="20"/>
                <w:szCs w:val="20"/>
              </w:rPr>
            </w:pPr>
            <w:r>
              <w:rPr>
                <w:b/>
                <w:bCs/>
                <w:kern w:val="0"/>
                <w:sz w:val="20"/>
                <w:szCs w:val="20"/>
              </w:rPr>
              <w:t>指标</w:t>
            </w:r>
          </w:p>
        </w:tc>
        <w:tc>
          <w:tcPr>
            <w:tcW w:w="1660" w:type="dxa"/>
            <w:shd w:val="clear" w:color="000000" w:fill="FFFFFF"/>
            <w:noWrap w:val="0"/>
            <w:vAlign w:val="center"/>
          </w:tcPr>
          <w:p>
            <w:pPr>
              <w:widowControl/>
              <w:spacing w:line="600" w:lineRule="exact"/>
              <w:jc w:val="center"/>
              <w:rPr>
                <w:b/>
                <w:bCs/>
                <w:kern w:val="0"/>
                <w:sz w:val="20"/>
                <w:szCs w:val="20"/>
              </w:rPr>
            </w:pPr>
            <w:r>
              <w:rPr>
                <w:b/>
                <w:bCs/>
                <w:kern w:val="0"/>
                <w:sz w:val="20"/>
                <w:szCs w:val="20"/>
              </w:rPr>
              <w:t>指标解释</w:t>
            </w:r>
          </w:p>
        </w:tc>
        <w:tc>
          <w:tcPr>
            <w:tcW w:w="3501" w:type="dxa"/>
            <w:shd w:val="clear" w:color="000000" w:fill="FFFFFF"/>
            <w:noWrap w:val="0"/>
            <w:vAlign w:val="center"/>
          </w:tcPr>
          <w:p>
            <w:pPr>
              <w:widowControl/>
              <w:spacing w:line="600" w:lineRule="exact"/>
              <w:jc w:val="center"/>
              <w:rPr>
                <w:b/>
                <w:bCs/>
                <w:kern w:val="0"/>
                <w:sz w:val="20"/>
                <w:szCs w:val="20"/>
              </w:rPr>
            </w:pPr>
            <w:r>
              <w:rPr>
                <w:b/>
                <w:bCs/>
                <w:kern w:val="0"/>
                <w:sz w:val="20"/>
                <w:szCs w:val="20"/>
              </w:rPr>
              <w:t>指标说明（评价计分标准）</w:t>
            </w:r>
          </w:p>
        </w:tc>
        <w:tc>
          <w:tcPr>
            <w:tcW w:w="817" w:type="dxa"/>
            <w:shd w:val="clear" w:color="000000" w:fill="FFFFFF"/>
            <w:noWrap w:val="0"/>
            <w:vAlign w:val="center"/>
          </w:tcPr>
          <w:p>
            <w:pPr>
              <w:widowControl/>
              <w:spacing w:line="600" w:lineRule="exact"/>
              <w:jc w:val="center"/>
              <w:rPr>
                <w:b/>
                <w:bCs/>
                <w:kern w:val="0"/>
                <w:sz w:val="20"/>
                <w:szCs w:val="20"/>
              </w:rPr>
            </w:pPr>
            <w:r>
              <w:rPr>
                <w:b/>
                <w:bCs/>
                <w:kern w:val="0"/>
                <w:sz w:val="20"/>
                <w:szCs w:val="20"/>
              </w:rPr>
              <w:t>自评</w:t>
            </w:r>
          </w:p>
          <w:p>
            <w:pPr>
              <w:widowControl/>
              <w:spacing w:line="600" w:lineRule="exact"/>
              <w:jc w:val="center"/>
              <w:rPr>
                <w:b/>
                <w:bCs/>
                <w:kern w:val="0"/>
                <w:sz w:val="20"/>
                <w:szCs w:val="20"/>
              </w:rPr>
            </w:pPr>
            <w:r>
              <w:rPr>
                <w:b/>
                <w:bCs/>
                <w:kern w:val="0"/>
                <w:sz w:val="20"/>
                <w:szCs w:val="20"/>
              </w:rPr>
              <w:t>分数</w:t>
            </w:r>
          </w:p>
        </w:tc>
        <w:tc>
          <w:tcPr>
            <w:tcW w:w="858" w:type="dxa"/>
            <w:shd w:val="clear" w:color="000000" w:fill="FFFFFF"/>
            <w:noWrap w:val="0"/>
            <w:vAlign w:val="center"/>
          </w:tcPr>
          <w:p>
            <w:pPr>
              <w:widowControl/>
              <w:spacing w:line="600" w:lineRule="exact"/>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816" w:type="dxa"/>
            <w:vMerge w:val="restart"/>
            <w:shd w:val="clear" w:color="000000" w:fill="FFFFFF"/>
            <w:noWrap w:val="0"/>
            <w:textDirection w:val="tbRlV"/>
            <w:vAlign w:val="center"/>
          </w:tcPr>
          <w:p>
            <w:pPr>
              <w:widowControl/>
              <w:spacing w:line="600" w:lineRule="exact"/>
              <w:jc w:val="center"/>
              <w:rPr>
                <w:kern w:val="0"/>
                <w:sz w:val="20"/>
                <w:szCs w:val="20"/>
              </w:rPr>
            </w:pPr>
            <w:r>
              <w:rPr>
                <w:kern w:val="0"/>
                <w:sz w:val="20"/>
                <w:szCs w:val="20"/>
              </w:rPr>
              <w:t>投   入（25分）</w:t>
            </w: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项目立项规范性（5分）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项目的申请、设立过程是否符合相关要求，用以反映和考核项目立项的规范情况。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kern w:val="0"/>
                <w:sz w:val="20"/>
                <w:szCs w:val="20"/>
              </w:rPr>
              <w:t>③</w:t>
            </w:r>
            <w:r>
              <w:rPr>
                <w:kern w:val="0"/>
                <w:sz w:val="20"/>
                <w:szCs w:val="20"/>
              </w:rPr>
              <w:t>事前是否已经过必要的可行性研究、专家论证、风险评估、集体决策等。（2分）</w:t>
            </w:r>
          </w:p>
        </w:tc>
        <w:tc>
          <w:tcPr>
            <w:tcW w:w="817" w:type="dxa"/>
            <w:noWrap w:val="0"/>
            <w:vAlign w:val="center"/>
          </w:tcPr>
          <w:p>
            <w:pPr>
              <w:widowControl/>
              <w:spacing w:line="600" w:lineRule="exact"/>
              <w:jc w:val="left"/>
              <w:rPr>
                <w:kern w:val="0"/>
                <w:sz w:val="20"/>
                <w:szCs w:val="20"/>
              </w:rPr>
            </w:pPr>
            <w:r>
              <w:rPr>
                <w:rFonts w:hint="eastAsia"/>
                <w:kern w:val="0"/>
                <w:sz w:val="20"/>
                <w:szCs w:val="20"/>
              </w:rPr>
              <w:t>5</w:t>
            </w:r>
            <w:r>
              <w:rPr>
                <w:kern w:val="0"/>
                <w:sz w:val="20"/>
                <w:szCs w:val="20"/>
              </w:rPr>
              <w:t>　</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绩效目标合理性（4分）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kern w:val="0"/>
                <w:sz w:val="20"/>
                <w:szCs w:val="20"/>
              </w:rPr>
              <w:t>③</w:t>
            </w:r>
            <w:r>
              <w:rPr>
                <w:kern w:val="0"/>
                <w:sz w:val="20"/>
                <w:szCs w:val="20"/>
              </w:rPr>
              <w:t>项目是否为促进事业发展所必需；（1分）</w:t>
            </w:r>
            <w:r>
              <w:rPr>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817" w:type="dxa"/>
            <w:noWrap w:val="0"/>
            <w:vAlign w:val="center"/>
          </w:tcPr>
          <w:p>
            <w:pPr>
              <w:widowControl/>
              <w:spacing w:line="600" w:lineRule="exact"/>
              <w:jc w:val="left"/>
              <w:rPr>
                <w:rFonts w:hint="eastAsia"/>
                <w:kern w:val="0"/>
                <w:sz w:val="20"/>
                <w:szCs w:val="20"/>
              </w:rPr>
            </w:pPr>
            <w:r>
              <w:rPr>
                <w:rFonts w:hint="eastAsia"/>
                <w:kern w:val="0"/>
                <w:sz w:val="20"/>
                <w:szCs w:val="20"/>
              </w:rPr>
              <w:t>4</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绩效指标明确性（6分）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依据绩效目标设定的绩效指标是否清晰、细化、可衡量等，用以反映和考核项目绩效目标的明细化情况。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817" w:type="dxa"/>
            <w:noWrap w:val="0"/>
            <w:vAlign w:val="center"/>
          </w:tcPr>
          <w:p>
            <w:pPr>
              <w:widowControl/>
              <w:spacing w:line="600" w:lineRule="exact"/>
              <w:jc w:val="left"/>
              <w:rPr>
                <w:kern w:val="0"/>
                <w:sz w:val="20"/>
                <w:szCs w:val="20"/>
              </w:rPr>
            </w:pPr>
            <w:r>
              <w:rPr>
                <w:rFonts w:hint="eastAsia"/>
                <w:kern w:val="0"/>
                <w:sz w:val="20"/>
                <w:szCs w:val="20"/>
              </w:rPr>
              <w:t>6</w:t>
            </w:r>
            <w:r>
              <w:rPr>
                <w:kern w:val="0"/>
                <w:sz w:val="20"/>
                <w:szCs w:val="20"/>
              </w:rPr>
              <w:t>　</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资金到位率（5分）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实际到位资金与计划投入资金的比率，用以反映和考核资金落实情况对项目实施的总体保障程度。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817" w:type="dxa"/>
            <w:noWrap w:val="0"/>
            <w:vAlign w:val="center"/>
          </w:tcPr>
          <w:p>
            <w:pPr>
              <w:widowControl/>
              <w:spacing w:line="600" w:lineRule="exact"/>
              <w:jc w:val="left"/>
              <w:rPr>
                <w:rFonts w:hint="eastAsia"/>
                <w:kern w:val="0"/>
                <w:sz w:val="20"/>
                <w:szCs w:val="20"/>
              </w:rPr>
            </w:pP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到位及时率（5分）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及时到位资金与应到位资金的比率，用以反映和考核项目资金落实的及时性程度。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到位及时率=（及时到位资金/应到位资金）×100%。（达到目标值得5分，每少一个百分点扣1分，扣完为止）</w:t>
            </w:r>
            <w:r>
              <w:rPr>
                <w:kern w:val="0"/>
                <w:sz w:val="20"/>
                <w:szCs w:val="20"/>
              </w:rPr>
              <w:br w:type="textWrapping"/>
            </w:r>
            <w:r>
              <w:rPr>
                <w:kern w:val="0"/>
                <w:sz w:val="20"/>
                <w:szCs w:val="20"/>
              </w:rPr>
              <w:t>及时到位资金：截至规定时点实际落实到具体项目的资金。</w:t>
            </w:r>
            <w:r>
              <w:rPr>
                <w:kern w:val="0"/>
                <w:sz w:val="20"/>
                <w:szCs w:val="20"/>
              </w:rPr>
              <w:br w:type="textWrapping"/>
            </w:r>
            <w:r>
              <w:rPr>
                <w:kern w:val="0"/>
                <w:sz w:val="20"/>
                <w:szCs w:val="20"/>
              </w:rPr>
              <w:t>应到位资金：按照合同或项目进度要求截至规定时点应落实到具体项目的资金。</w:t>
            </w:r>
          </w:p>
        </w:tc>
        <w:tc>
          <w:tcPr>
            <w:tcW w:w="817" w:type="dxa"/>
            <w:noWrap w:val="0"/>
            <w:vAlign w:val="center"/>
          </w:tcPr>
          <w:p>
            <w:pPr>
              <w:widowControl/>
              <w:spacing w:line="600" w:lineRule="exact"/>
              <w:jc w:val="left"/>
              <w:rPr>
                <w:rFonts w:hint="eastAsia"/>
                <w:kern w:val="0"/>
                <w:sz w:val="20"/>
                <w:szCs w:val="20"/>
              </w:rPr>
            </w:pP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16" w:type="dxa"/>
            <w:vMerge w:val="restart"/>
            <w:shd w:val="clear" w:color="000000" w:fill="FFFFFF"/>
            <w:noWrap w:val="0"/>
            <w:textDirection w:val="tbRlV"/>
            <w:vAlign w:val="center"/>
          </w:tcPr>
          <w:p>
            <w:pPr>
              <w:widowControl/>
              <w:spacing w:line="600" w:lineRule="exact"/>
              <w:jc w:val="center"/>
              <w:rPr>
                <w:kern w:val="0"/>
                <w:sz w:val="20"/>
                <w:szCs w:val="20"/>
              </w:rPr>
            </w:pPr>
            <w:r>
              <w:rPr>
                <w:kern w:val="0"/>
                <w:sz w:val="20"/>
                <w:szCs w:val="20"/>
              </w:rPr>
              <w:t>过   程（25分）</w:t>
            </w: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管理制度健全性（4分）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项目实施单位的业务管理制度是否健全，用以反映和考核业务管理制度对项目顺利实施的保障情况。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4</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制度执行有效性（6分)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项目实施是否符合相关业务管理规定，用以反映和考核业务管理制度的有效执行情况。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817" w:type="dxa"/>
            <w:noWrap w:val="0"/>
            <w:vAlign w:val="center"/>
          </w:tcPr>
          <w:p>
            <w:pPr>
              <w:widowControl/>
              <w:spacing w:line="600" w:lineRule="exact"/>
              <w:jc w:val="left"/>
              <w:rPr>
                <w:kern w:val="0"/>
                <w:sz w:val="20"/>
                <w:szCs w:val="20"/>
              </w:rPr>
            </w:pPr>
            <w:r>
              <w:rPr>
                <w:rFonts w:hint="eastAsia"/>
                <w:kern w:val="0"/>
                <w:sz w:val="20"/>
                <w:szCs w:val="20"/>
              </w:rPr>
              <w:t>6</w:t>
            </w:r>
            <w:r>
              <w:rPr>
                <w:kern w:val="0"/>
                <w:sz w:val="20"/>
                <w:szCs w:val="20"/>
              </w:rPr>
              <w:t>　</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项目质量可控性（3分）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3</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管理制度健全性（3分）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项目实施单位的财务制度是否健全，用以反映和考核财务管理制度对资金规范、安全运行的保障情况。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3</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资金使用合规性（7分）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项目资金使用是否符合相关的财务管理制度规定，用以反映和考核项目资金的规范运行情况。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817" w:type="dxa"/>
            <w:noWrap w:val="0"/>
            <w:vAlign w:val="center"/>
          </w:tcPr>
          <w:p>
            <w:pPr>
              <w:widowControl/>
              <w:spacing w:line="600" w:lineRule="exact"/>
              <w:jc w:val="left"/>
              <w:rPr>
                <w:kern w:val="0"/>
                <w:sz w:val="20"/>
                <w:szCs w:val="20"/>
              </w:rPr>
            </w:pPr>
            <w:r>
              <w:rPr>
                <w:rFonts w:hint="eastAsia"/>
                <w:kern w:val="0"/>
                <w:sz w:val="20"/>
                <w:szCs w:val="20"/>
              </w:rPr>
              <w:t>7</w:t>
            </w:r>
            <w:r>
              <w:rPr>
                <w:kern w:val="0"/>
                <w:sz w:val="20"/>
                <w:szCs w:val="20"/>
              </w:rPr>
              <w:t>　</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财务监控有效性（2分）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3501" w:type="dxa"/>
            <w:shd w:val="clear" w:color="000000" w:fill="FFFFFF"/>
            <w:noWrap w:val="0"/>
            <w:vAlign w:val="center"/>
          </w:tcPr>
          <w:p>
            <w:pPr>
              <w:widowControl/>
              <w:spacing w:line="600" w:lineRule="exact"/>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2</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restart"/>
            <w:shd w:val="clear" w:color="000000" w:fill="FFFFFF"/>
            <w:noWrap w:val="0"/>
            <w:textDirection w:val="tbRlV"/>
            <w:vAlign w:val="center"/>
          </w:tcPr>
          <w:p>
            <w:pPr>
              <w:widowControl/>
              <w:spacing w:line="600" w:lineRule="exact"/>
              <w:jc w:val="center"/>
              <w:rPr>
                <w:kern w:val="0"/>
                <w:sz w:val="20"/>
                <w:szCs w:val="20"/>
              </w:rPr>
            </w:pPr>
            <w:r>
              <w:rPr>
                <w:kern w:val="0"/>
                <w:sz w:val="20"/>
                <w:szCs w:val="20"/>
              </w:rPr>
              <w:t>产   出（20分）</w:t>
            </w: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实际完成率（4分）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项目实施的实际产出数与计划产出数的比率，用以反映和考核项目产出数量目标的实现程度。</w:t>
            </w:r>
          </w:p>
        </w:tc>
        <w:tc>
          <w:tcPr>
            <w:tcW w:w="3501" w:type="dxa"/>
            <w:shd w:val="clear" w:color="000000" w:fill="FFFFFF"/>
            <w:noWrap w:val="0"/>
            <w:vAlign w:val="center"/>
          </w:tcPr>
          <w:p>
            <w:pPr>
              <w:widowControl/>
              <w:spacing w:line="600" w:lineRule="exact"/>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817" w:type="dxa"/>
            <w:noWrap w:val="0"/>
            <w:vAlign w:val="center"/>
          </w:tcPr>
          <w:p>
            <w:pPr>
              <w:widowControl/>
              <w:spacing w:line="600" w:lineRule="exact"/>
              <w:jc w:val="left"/>
              <w:rPr>
                <w:kern w:val="0"/>
                <w:sz w:val="20"/>
                <w:szCs w:val="20"/>
              </w:rPr>
            </w:pPr>
            <w:r>
              <w:rPr>
                <w:kern w:val="0"/>
                <w:sz w:val="20"/>
                <w:szCs w:val="20"/>
              </w:rPr>
              <w:t>　</w:t>
            </w:r>
            <w:r>
              <w:rPr>
                <w:rFonts w:hint="eastAsia"/>
                <w:kern w:val="0"/>
                <w:sz w:val="20"/>
                <w:szCs w:val="20"/>
              </w:rPr>
              <w:t>4</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完成及时率（6分）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项目实际提前完成时间与计划完成时间的比率，用以反映和考核项目产出时效目标的实现程度。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6</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质量达标率（5分）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项目完成的质量达标产出数与实际产出数的比率，用以反映和考核项目产出质量目标的实现程度。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817" w:type="dxa"/>
            <w:noWrap w:val="0"/>
            <w:vAlign w:val="center"/>
          </w:tcPr>
          <w:p>
            <w:pPr>
              <w:widowControl/>
              <w:spacing w:line="600" w:lineRule="exact"/>
              <w:jc w:val="left"/>
              <w:rPr>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成本节约率（5分）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完成项目计划工作目标的实际节约成本与计划成本的比率，用以反映和考核项目的成本节约程度。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6" w:type="dxa"/>
            <w:vMerge w:val="restart"/>
            <w:shd w:val="clear" w:color="000000" w:fill="FFFFFF"/>
            <w:noWrap w:val="0"/>
            <w:textDirection w:val="tbRlV"/>
            <w:vAlign w:val="center"/>
          </w:tcPr>
          <w:p>
            <w:pPr>
              <w:widowControl/>
              <w:spacing w:line="600" w:lineRule="exact"/>
              <w:jc w:val="center"/>
              <w:rPr>
                <w:kern w:val="0"/>
                <w:sz w:val="20"/>
                <w:szCs w:val="20"/>
              </w:rPr>
            </w:pPr>
            <w:r>
              <w:rPr>
                <w:kern w:val="0"/>
                <w:sz w:val="20"/>
                <w:szCs w:val="20"/>
              </w:rPr>
              <w:t>效   果（30分）</w:t>
            </w:r>
          </w:p>
        </w:tc>
        <w:tc>
          <w:tcPr>
            <w:tcW w:w="660" w:type="dxa"/>
            <w:vMerge w:val="restart"/>
            <w:shd w:val="clear" w:color="000000" w:fill="FFFFFF"/>
            <w:noWrap w:val="0"/>
            <w:vAlign w:val="center"/>
          </w:tcPr>
          <w:p>
            <w:pPr>
              <w:widowControl/>
              <w:spacing w:line="600" w:lineRule="exact"/>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经济效益(5分）</w:t>
            </w:r>
          </w:p>
        </w:tc>
        <w:tc>
          <w:tcPr>
            <w:tcW w:w="1660" w:type="dxa"/>
            <w:shd w:val="clear" w:color="000000" w:fill="FFFFFF"/>
            <w:noWrap w:val="0"/>
            <w:vAlign w:val="center"/>
          </w:tcPr>
          <w:p>
            <w:pPr>
              <w:widowControl/>
              <w:spacing w:line="600" w:lineRule="exact"/>
              <w:jc w:val="left"/>
              <w:rPr>
                <w:spacing w:val="-10"/>
                <w:kern w:val="0"/>
                <w:sz w:val="20"/>
                <w:szCs w:val="20"/>
              </w:rPr>
            </w:pPr>
            <w:r>
              <w:rPr>
                <w:spacing w:val="-10"/>
                <w:kern w:val="0"/>
                <w:sz w:val="20"/>
                <w:szCs w:val="20"/>
              </w:rPr>
              <w:t>项目实施对经济发展所带来的直接或间接影响情况。</w:t>
            </w:r>
          </w:p>
        </w:tc>
        <w:tc>
          <w:tcPr>
            <w:tcW w:w="3501" w:type="dxa"/>
            <w:vMerge w:val="restart"/>
            <w:shd w:val="clear" w:color="000000" w:fill="FFFFFF"/>
            <w:noWrap w:val="0"/>
            <w:vAlign w:val="center"/>
          </w:tcPr>
          <w:p>
            <w:pPr>
              <w:widowControl/>
              <w:spacing w:line="600" w:lineRule="exact"/>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社会效益（5分）</w:t>
            </w:r>
          </w:p>
        </w:tc>
        <w:tc>
          <w:tcPr>
            <w:tcW w:w="1660" w:type="dxa"/>
            <w:shd w:val="clear" w:color="000000" w:fill="FFFFFF"/>
            <w:noWrap w:val="0"/>
            <w:vAlign w:val="center"/>
          </w:tcPr>
          <w:p>
            <w:pPr>
              <w:widowControl/>
              <w:spacing w:line="600" w:lineRule="exact"/>
              <w:jc w:val="left"/>
              <w:rPr>
                <w:spacing w:val="-10"/>
                <w:kern w:val="0"/>
                <w:sz w:val="20"/>
                <w:szCs w:val="20"/>
              </w:rPr>
            </w:pPr>
            <w:r>
              <w:rPr>
                <w:spacing w:val="-10"/>
                <w:kern w:val="0"/>
                <w:sz w:val="20"/>
                <w:szCs w:val="20"/>
              </w:rPr>
              <w:t>项目实施对社会发展所带来的直接或间接影响情况。</w:t>
            </w:r>
          </w:p>
        </w:tc>
        <w:tc>
          <w:tcPr>
            <w:tcW w:w="3501" w:type="dxa"/>
            <w:vMerge w:val="continue"/>
            <w:noWrap w:val="0"/>
            <w:vAlign w:val="center"/>
          </w:tcPr>
          <w:p>
            <w:pPr>
              <w:widowControl/>
              <w:spacing w:line="600" w:lineRule="exact"/>
              <w:jc w:val="left"/>
              <w:rPr>
                <w:kern w:val="0"/>
                <w:sz w:val="20"/>
                <w:szCs w:val="20"/>
              </w:rPr>
            </w:pP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生态效益（5分）</w:t>
            </w:r>
          </w:p>
        </w:tc>
        <w:tc>
          <w:tcPr>
            <w:tcW w:w="1660" w:type="dxa"/>
            <w:shd w:val="clear" w:color="000000" w:fill="FFFFFF"/>
            <w:noWrap w:val="0"/>
            <w:vAlign w:val="center"/>
          </w:tcPr>
          <w:p>
            <w:pPr>
              <w:widowControl/>
              <w:spacing w:line="600" w:lineRule="exact"/>
              <w:jc w:val="left"/>
              <w:rPr>
                <w:spacing w:val="-10"/>
                <w:kern w:val="0"/>
                <w:sz w:val="20"/>
                <w:szCs w:val="20"/>
              </w:rPr>
            </w:pPr>
            <w:r>
              <w:rPr>
                <w:spacing w:val="-10"/>
                <w:kern w:val="0"/>
                <w:sz w:val="20"/>
                <w:szCs w:val="20"/>
              </w:rPr>
              <w:t>项目实施对生态环境所带来的直接或间接影响情况。</w:t>
            </w:r>
          </w:p>
        </w:tc>
        <w:tc>
          <w:tcPr>
            <w:tcW w:w="3501" w:type="dxa"/>
            <w:vMerge w:val="continue"/>
            <w:noWrap w:val="0"/>
            <w:vAlign w:val="center"/>
          </w:tcPr>
          <w:p>
            <w:pPr>
              <w:widowControl/>
              <w:spacing w:line="600" w:lineRule="exact"/>
              <w:jc w:val="left"/>
              <w:rPr>
                <w:kern w:val="0"/>
                <w:sz w:val="20"/>
                <w:szCs w:val="20"/>
              </w:rPr>
            </w:pP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kern w:val="0"/>
                <w:sz w:val="20"/>
                <w:szCs w:val="20"/>
              </w:rPr>
            </w:pPr>
            <w:r>
              <w:rPr>
                <w:kern w:val="0"/>
                <w:sz w:val="20"/>
                <w:szCs w:val="20"/>
              </w:rPr>
              <w:t>可持续影响（5分）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项目后续运行及成效发挥的可持续影响情况。</w:t>
            </w:r>
          </w:p>
        </w:tc>
        <w:tc>
          <w:tcPr>
            <w:tcW w:w="3501" w:type="dxa"/>
            <w:vMerge w:val="continue"/>
            <w:noWrap w:val="0"/>
            <w:vAlign w:val="center"/>
          </w:tcPr>
          <w:p>
            <w:pPr>
              <w:widowControl/>
              <w:spacing w:line="600" w:lineRule="exact"/>
              <w:jc w:val="left"/>
              <w:rPr>
                <w:kern w:val="0"/>
                <w:sz w:val="20"/>
                <w:szCs w:val="20"/>
              </w:rPr>
            </w:pPr>
          </w:p>
        </w:tc>
        <w:tc>
          <w:tcPr>
            <w:tcW w:w="817" w:type="dxa"/>
            <w:noWrap w:val="0"/>
            <w:vAlign w:val="center"/>
          </w:tcPr>
          <w:p>
            <w:pPr>
              <w:widowControl/>
              <w:spacing w:line="600" w:lineRule="exact"/>
              <w:jc w:val="left"/>
              <w:rPr>
                <w:rFonts w:hint="eastAsia"/>
                <w:kern w:val="0"/>
                <w:sz w:val="20"/>
                <w:szCs w:val="20"/>
              </w:rPr>
            </w:pPr>
            <w:r>
              <w:rPr>
                <w:kern w:val="0"/>
                <w:sz w:val="20"/>
                <w:szCs w:val="20"/>
              </w:rPr>
              <w:t>　</w:t>
            </w:r>
            <w:r>
              <w:rPr>
                <w:rFonts w:hint="eastAsia"/>
                <w:kern w:val="0"/>
                <w:sz w:val="20"/>
                <w:szCs w:val="20"/>
              </w:rPr>
              <w:t>5</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16" w:type="dxa"/>
            <w:vMerge w:val="continue"/>
            <w:shd w:val="clear" w:color="auto" w:fill="auto"/>
            <w:noWrap w:val="0"/>
            <w:vAlign w:val="center"/>
          </w:tcPr>
          <w:p>
            <w:pPr>
              <w:widowControl/>
              <w:spacing w:line="600" w:lineRule="exact"/>
              <w:jc w:val="left"/>
              <w:rPr>
                <w:kern w:val="0"/>
                <w:sz w:val="20"/>
                <w:szCs w:val="20"/>
              </w:rPr>
            </w:pPr>
          </w:p>
        </w:tc>
        <w:tc>
          <w:tcPr>
            <w:tcW w:w="660" w:type="dxa"/>
            <w:vMerge w:val="continue"/>
            <w:shd w:val="clear" w:color="auto" w:fill="auto"/>
            <w:noWrap w:val="0"/>
            <w:vAlign w:val="center"/>
          </w:tcPr>
          <w:p>
            <w:pPr>
              <w:widowControl/>
              <w:spacing w:line="600" w:lineRule="exact"/>
              <w:jc w:val="left"/>
              <w:rPr>
                <w:kern w:val="0"/>
                <w:sz w:val="20"/>
                <w:szCs w:val="20"/>
              </w:rPr>
            </w:pPr>
          </w:p>
        </w:tc>
        <w:tc>
          <w:tcPr>
            <w:tcW w:w="810" w:type="dxa"/>
            <w:shd w:val="clear" w:color="000000" w:fill="FFFFFF"/>
            <w:noWrap w:val="0"/>
            <w:vAlign w:val="center"/>
          </w:tcPr>
          <w:p>
            <w:pPr>
              <w:widowControl/>
              <w:spacing w:line="600" w:lineRule="exact"/>
              <w:jc w:val="left"/>
              <w:rPr>
                <w:spacing w:val="-10"/>
                <w:kern w:val="0"/>
                <w:sz w:val="20"/>
                <w:szCs w:val="20"/>
              </w:rPr>
            </w:pPr>
            <w:r>
              <w:rPr>
                <w:spacing w:val="-10"/>
                <w:kern w:val="0"/>
                <w:sz w:val="20"/>
                <w:szCs w:val="20"/>
              </w:rPr>
              <w:t>社会公众或服务对象满意度（10分）</w:t>
            </w:r>
          </w:p>
        </w:tc>
        <w:tc>
          <w:tcPr>
            <w:tcW w:w="1660" w:type="dxa"/>
            <w:shd w:val="clear" w:color="000000" w:fill="FFFFFF"/>
            <w:noWrap w:val="0"/>
            <w:vAlign w:val="center"/>
          </w:tcPr>
          <w:p>
            <w:pPr>
              <w:widowControl/>
              <w:spacing w:line="600" w:lineRule="exact"/>
              <w:jc w:val="left"/>
              <w:rPr>
                <w:kern w:val="0"/>
                <w:sz w:val="20"/>
                <w:szCs w:val="20"/>
              </w:rPr>
            </w:pPr>
            <w:r>
              <w:rPr>
                <w:kern w:val="0"/>
                <w:sz w:val="20"/>
                <w:szCs w:val="20"/>
              </w:rPr>
              <w:t>社会公众或服务对象对项目实施效果的满意程度。</w:t>
            </w:r>
          </w:p>
        </w:tc>
        <w:tc>
          <w:tcPr>
            <w:tcW w:w="3501" w:type="dxa"/>
            <w:shd w:val="clear" w:color="000000" w:fill="FFFFFF"/>
            <w:noWrap w:val="0"/>
            <w:vAlign w:val="center"/>
          </w:tcPr>
          <w:p>
            <w:pPr>
              <w:widowControl/>
              <w:spacing w:line="600" w:lineRule="exact"/>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817" w:type="dxa"/>
            <w:noWrap w:val="0"/>
            <w:vAlign w:val="center"/>
          </w:tcPr>
          <w:p>
            <w:pPr>
              <w:widowControl/>
              <w:spacing w:line="600" w:lineRule="exact"/>
              <w:jc w:val="left"/>
              <w:rPr>
                <w:rFonts w:hint="eastAsia"/>
                <w:kern w:val="0"/>
                <w:sz w:val="20"/>
                <w:szCs w:val="20"/>
              </w:rPr>
            </w:pPr>
            <w:r>
              <w:rPr>
                <w:rFonts w:hint="eastAsia"/>
                <w:kern w:val="0"/>
                <w:sz w:val="20"/>
                <w:szCs w:val="20"/>
              </w:rPr>
              <w:t>10</w:t>
            </w:r>
          </w:p>
        </w:tc>
        <w:tc>
          <w:tcPr>
            <w:tcW w:w="858" w:type="dxa"/>
            <w:noWrap w:val="0"/>
            <w:vAlign w:val="center"/>
          </w:tcPr>
          <w:p>
            <w:pPr>
              <w:widowControl/>
              <w:spacing w:line="600" w:lineRule="exact"/>
              <w:jc w:val="left"/>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447" w:type="dxa"/>
            <w:gridSpan w:val="5"/>
            <w:shd w:val="clear" w:color="000000" w:fill="FFFFFF"/>
            <w:noWrap w:val="0"/>
            <w:vAlign w:val="center"/>
          </w:tcPr>
          <w:p>
            <w:pPr>
              <w:widowControl/>
              <w:spacing w:line="600" w:lineRule="exact"/>
              <w:jc w:val="center"/>
              <w:rPr>
                <w:kern w:val="0"/>
                <w:sz w:val="20"/>
                <w:szCs w:val="20"/>
              </w:rPr>
            </w:pPr>
            <w:r>
              <w:rPr>
                <w:kern w:val="0"/>
                <w:sz w:val="20"/>
                <w:szCs w:val="20"/>
              </w:rPr>
              <w:t>合计</w:t>
            </w:r>
          </w:p>
        </w:tc>
        <w:tc>
          <w:tcPr>
            <w:tcW w:w="817" w:type="dxa"/>
            <w:noWrap w:val="0"/>
            <w:vAlign w:val="center"/>
          </w:tcPr>
          <w:p>
            <w:pPr>
              <w:widowControl/>
              <w:spacing w:line="600" w:lineRule="exact"/>
              <w:jc w:val="left"/>
              <w:rPr>
                <w:kern w:val="0"/>
                <w:sz w:val="20"/>
                <w:szCs w:val="20"/>
              </w:rPr>
            </w:pPr>
            <w:r>
              <w:rPr>
                <w:kern w:val="0"/>
                <w:sz w:val="20"/>
                <w:szCs w:val="20"/>
              </w:rPr>
              <w:t>　</w:t>
            </w:r>
            <w:r>
              <w:rPr>
                <w:rFonts w:hint="eastAsia"/>
                <w:kern w:val="0"/>
                <w:sz w:val="20"/>
                <w:szCs w:val="20"/>
              </w:rPr>
              <w:t>100</w:t>
            </w:r>
          </w:p>
        </w:tc>
        <w:tc>
          <w:tcPr>
            <w:tcW w:w="858" w:type="dxa"/>
            <w:noWrap w:val="0"/>
            <w:vAlign w:val="center"/>
          </w:tcPr>
          <w:p>
            <w:pPr>
              <w:widowControl/>
              <w:spacing w:line="600" w:lineRule="exact"/>
              <w:jc w:val="left"/>
              <w:rPr>
                <w:kern w:val="0"/>
                <w:sz w:val="20"/>
                <w:szCs w:val="20"/>
              </w:rPr>
            </w:pPr>
            <w:r>
              <w:rPr>
                <w:kern w:val="0"/>
                <w:sz w:val="20"/>
                <w:szCs w:val="20"/>
              </w:rPr>
              <w:t>　</w:t>
            </w:r>
          </w:p>
        </w:tc>
      </w:tr>
    </w:tbl>
    <w:p>
      <w:pPr>
        <w:spacing w:line="600" w:lineRule="exact"/>
        <w:jc w:val="left"/>
        <w:rPr>
          <w:rFonts w:eastAsia="方正黑体简体"/>
          <w:sz w:val="32"/>
          <w:szCs w:val="32"/>
        </w:rPr>
      </w:pPr>
    </w:p>
    <w:p>
      <w:pPr>
        <w:spacing w:line="600" w:lineRule="exact"/>
        <w:jc w:val="left"/>
        <w:rPr>
          <w:rFonts w:eastAsia="方正黑体简体"/>
          <w:sz w:val="32"/>
          <w:szCs w:val="32"/>
        </w:rPr>
      </w:pPr>
    </w:p>
    <w:p>
      <w:pPr>
        <w:spacing w:line="600" w:lineRule="exact"/>
        <w:jc w:val="left"/>
        <w:rPr>
          <w:rFonts w:eastAsia="方正黑体简体"/>
          <w:sz w:val="32"/>
          <w:szCs w:val="32"/>
        </w:rPr>
      </w:pPr>
    </w:p>
    <w:p>
      <w:pPr>
        <w:spacing w:line="600" w:lineRule="exact"/>
        <w:jc w:val="left"/>
        <w:rPr>
          <w:rFonts w:eastAsia="方正黑体简体"/>
          <w:sz w:val="32"/>
          <w:szCs w:val="32"/>
        </w:rPr>
      </w:pPr>
    </w:p>
    <w:p>
      <w:pPr>
        <w:spacing w:line="600" w:lineRule="exact"/>
        <w:jc w:val="left"/>
        <w:rPr>
          <w:rFonts w:eastAsia="方正黑体简体"/>
          <w:sz w:val="32"/>
          <w:szCs w:val="32"/>
        </w:rPr>
      </w:pPr>
    </w:p>
    <w:p>
      <w:pPr>
        <w:pStyle w:val="2"/>
      </w:pPr>
    </w:p>
    <w:p/>
    <w:p>
      <w:pPr>
        <w:pStyle w:val="2"/>
      </w:pPr>
    </w:p>
    <w:p/>
    <w:p>
      <w:pPr>
        <w:pStyle w:val="2"/>
      </w:pPr>
    </w:p>
    <w:p/>
    <w:p>
      <w:pPr>
        <w:pStyle w:val="2"/>
      </w:pPr>
    </w:p>
    <w:p/>
    <w:p>
      <w:pPr>
        <w:pStyle w:val="2"/>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64A01521"/>
    <w:rsid w:val="64A01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2022-10-12T03:41:00Z</dcterms:created>
  <dc:creator>lenovo</dc:creator>
  <cp:lastModifiedBy>lenovo</cp:lastModifiedBy>
  <dcterms:modified xsi:type="dcterms:W3CDTF">2022-10-12T03:41:28Z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A092CD5A3C174F9FAB69171AF47F2D5F</vt:lpwstr>
  </property>
</Properties>
</file>