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90" w:lineRule="exact"/>
        <w:rPr>
          <w:rFonts w:ascii="宋体" w:hAnsi="宋体" w:eastAsia="黑体"/>
          <w:szCs w:val="32"/>
        </w:rPr>
      </w:pPr>
      <w:r>
        <w:rPr>
          <w:rFonts w:ascii="宋体" w:hAnsi="宋体" w:eastAsia="黑体"/>
          <w:szCs w:val="32"/>
        </w:rPr>
        <w:t>附件2</w:t>
      </w:r>
    </w:p>
    <w:p>
      <w:pPr>
        <w:adjustRightInd w:val="0"/>
        <w:spacing w:line="590" w:lineRule="exact"/>
        <w:ind w:firstLine="640" w:firstLineChars="200"/>
        <w:rPr>
          <w:rFonts w:ascii="宋体" w:hAnsi="宋体" w:eastAsia="仿宋_GB2312"/>
          <w:szCs w:val="32"/>
        </w:rPr>
      </w:pPr>
    </w:p>
    <w:p>
      <w:pPr>
        <w:adjustRightInd w:val="0"/>
        <w:spacing w:line="590" w:lineRule="exact"/>
        <w:jc w:val="center"/>
        <w:rPr>
          <w:rFonts w:hint="eastAsia" w:ascii="宋体" w:hAnsi="宋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方正小标宋简体"/>
          <w:sz w:val="44"/>
          <w:szCs w:val="44"/>
        </w:rPr>
        <w:t>2022年度平安资阳优秀新闻作品评选</w:t>
      </w:r>
    </w:p>
    <w:p>
      <w:pPr>
        <w:adjustRightInd w:val="0"/>
        <w:spacing w:line="590" w:lineRule="exact"/>
        <w:jc w:val="center"/>
        <w:rPr>
          <w:rFonts w:hint="eastAsia"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参评作品报送须知</w:t>
      </w:r>
    </w:p>
    <w:bookmarkEnd w:id="0"/>
    <w:p>
      <w:pPr>
        <w:adjustRightInd w:val="0"/>
        <w:spacing w:line="590" w:lineRule="exact"/>
        <w:ind w:firstLine="660" w:firstLineChars="200"/>
        <w:rPr>
          <w:rFonts w:hint="eastAsia" w:ascii="宋体" w:hAnsi="宋体" w:eastAsia="方正仿宋_GBK" w:cs="方正仿宋_GBK"/>
          <w:sz w:val="33"/>
          <w:szCs w:val="33"/>
        </w:rPr>
      </w:pPr>
    </w:p>
    <w:p>
      <w:pPr>
        <w:adjustRightInd w:val="0"/>
        <w:spacing w:line="590" w:lineRule="exact"/>
        <w:ind w:firstLine="660" w:firstLineChars="200"/>
        <w:rPr>
          <w:rFonts w:hint="eastAsia" w:ascii="宋体" w:hAnsi="宋体" w:eastAsia="方正黑体_GBK" w:cs="方正黑体_GBK"/>
          <w:sz w:val="33"/>
          <w:szCs w:val="33"/>
        </w:rPr>
      </w:pPr>
      <w:r>
        <w:rPr>
          <w:rFonts w:hint="eastAsia" w:ascii="宋体" w:hAnsi="宋体" w:eastAsia="方正黑体_GBK" w:cs="方正黑体_GBK"/>
          <w:sz w:val="33"/>
          <w:szCs w:val="33"/>
        </w:rPr>
        <w:t>一、作品要求</w:t>
      </w:r>
    </w:p>
    <w:p>
      <w:pPr>
        <w:adjustRightInd w:val="0"/>
        <w:spacing w:line="590" w:lineRule="exact"/>
        <w:ind w:firstLine="660" w:firstLineChars="200"/>
        <w:rPr>
          <w:rFonts w:hint="eastAsia" w:ascii="宋体" w:hAnsi="宋体" w:eastAsia="方正仿宋_GBK" w:cs="方正仿宋_GBK"/>
          <w:sz w:val="33"/>
          <w:szCs w:val="33"/>
        </w:rPr>
      </w:pPr>
      <w:r>
        <w:rPr>
          <w:rFonts w:hint="eastAsia" w:ascii="宋体" w:hAnsi="宋体" w:eastAsia="方正仿宋_GBK" w:cs="方正仿宋_GBK"/>
          <w:sz w:val="33"/>
          <w:szCs w:val="33"/>
        </w:rPr>
        <w:t>参评作品发表的时间为2022年1月1日至2022年12月31日。</w:t>
      </w:r>
    </w:p>
    <w:p>
      <w:pPr>
        <w:adjustRightInd w:val="0"/>
        <w:spacing w:line="590" w:lineRule="exact"/>
        <w:ind w:firstLine="660" w:firstLineChars="200"/>
        <w:rPr>
          <w:rFonts w:hint="eastAsia" w:ascii="宋体" w:hAnsi="宋体" w:eastAsia="方正仿宋_GBK" w:cs="方正仿宋_GBK"/>
          <w:color w:val="000000"/>
          <w:sz w:val="33"/>
          <w:szCs w:val="33"/>
        </w:rPr>
      </w:pPr>
      <w:r>
        <w:rPr>
          <w:rFonts w:hint="eastAsia" w:ascii="宋体" w:hAnsi="宋体" w:eastAsia="方正仿宋_GBK" w:cs="方正仿宋_GBK"/>
          <w:color w:val="000000"/>
          <w:sz w:val="33"/>
          <w:szCs w:val="33"/>
        </w:rPr>
        <w:t>具有直接报送作品参加复评资格的报刊、通讯社、广播电台、电视台，最多报送1件系列（连续、组合）报道。</w:t>
      </w:r>
      <w:r>
        <w:rPr>
          <w:rFonts w:hint="eastAsia" w:ascii="宋体" w:hAnsi="宋体" w:eastAsia="方正仿宋_GBK" w:cs="方正仿宋_GBK"/>
          <w:b/>
          <w:bCs/>
          <w:color w:val="000000"/>
          <w:sz w:val="33"/>
          <w:szCs w:val="33"/>
        </w:rPr>
        <w:t>参评作品必须均为当地(川内)媒体刊（播）的作品，其中，市级媒体刊（播）作品的数量不得低于参评总量的1/3。</w:t>
      </w:r>
      <w:r>
        <w:rPr>
          <w:rFonts w:hint="eastAsia" w:ascii="宋体" w:hAnsi="宋体" w:eastAsia="方正仿宋_GBK" w:cs="方正仿宋_GBK"/>
          <w:color w:val="000000"/>
          <w:sz w:val="33"/>
          <w:szCs w:val="33"/>
        </w:rPr>
        <w:t>根据全国评选办公室要求，中央媒体刊（播）作品可报送参加省级评选，但不得推荐参加全国评选。</w:t>
      </w:r>
    </w:p>
    <w:p>
      <w:pPr>
        <w:adjustRightInd w:val="0"/>
        <w:spacing w:line="590" w:lineRule="exact"/>
        <w:ind w:firstLine="660" w:firstLineChars="200"/>
        <w:rPr>
          <w:rFonts w:hint="eastAsia" w:ascii="宋体" w:hAnsi="宋体" w:eastAsia="方正黑体_GBK" w:cs="方正黑体_GBK"/>
          <w:color w:val="000000"/>
          <w:sz w:val="33"/>
          <w:szCs w:val="33"/>
        </w:rPr>
      </w:pPr>
      <w:r>
        <w:rPr>
          <w:rFonts w:hint="eastAsia" w:ascii="宋体" w:hAnsi="宋体" w:eastAsia="方正黑体_GBK" w:cs="方正黑体_GBK"/>
          <w:color w:val="000000"/>
          <w:sz w:val="33"/>
          <w:szCs w:val="33"/>
        </w:rPr>
        <w:t>二、报送要求</w:t>
      </w:r>
    </w:p>
    <w:p>
      <w:pPr>
        <w:adjustRightInd w:val="0"/>
        <w:snapToGrid w:val="0"/>
        <w:spacing w:line="590" w:lineRule="exact"/>
        <w:ind w:firstLine="663" w:firstLineChars="200"/>
        <w:rPr>
          <w:rFonts w:hint="eastAsia" w:ascii="宋体" w:hAnsi="宋体" w:eastAsia="方正楷体_GBK" w:cs="方正楷体_GBK"/>
          <w:b/>
          <w:bCs/>
          <w:sz w:val="33"/>
          <w:szCs w:val="33"/>
        </w:rPr>
      </w:pPr>
      <w:r>
        <w:rPr>
          <w:rFonts w:hint="eastAsia" w:ascii="宋体" w:hAnsi="宋体" w:eastAsia="方正楷体_GBK" w:cs="方正楷体_GBK"/>
          <w:b/>
          <w:bCs/>
          <w:sz w:val="33"/>
          <w:szCs w:val="33"/>
        </w:rPr>
        <w:t>（一）纸质材料</w:t>
      </w:r>
    </w:p>
    <w:p>
      <w:pPr>
        <w:adjustRightInd w:val="0"/>
        <w:snapToGrid w:val="0"/>
        <w:spacing w:line="590" w:lineRule="exact"/>
        <w:ind w:firstLine="660" w:firstLineChars="200"/>
        <w:rPr>
          <w:rFonts w:hint="eastAsia" w:ascii="宋体" w:hAnsi="宋体" w:eastAsia="方正仿宋_GBK" w:cs="方正仿宋_GBK"/>
          <w:sz w:val="33"/>
          <w:szCs w:val="33"/>
        </w:rPr>
      </w:pPr>
      <w:r>
        <w:rPr>
          <w:rFonts w:hint="eastAsia" w:ascii="宋体" w:hAnsi="宋体" w:eastAsia="方正仿宋_GBK" w:cs="方正仿宋_GBK"/>
          <w:sz w:val="33"/>
          <w:szCs w:val="33"/>
        </w:rPr>
        <w:t>加盖推荐单位公章的《推荐目录》（附件4）1份。同一项目的参评作品按照初评结果顺序填写。推荐参评作品数额不得超过《数额分配方案》（附件3）规定的分配数额，如超出分配数额，评选办公室将按《推荐目录》的顺序撤下排在后面的超额作品。</w:t>
      </w:r>
    </w:p>
    <w:p>
      <w:pPr>
        <w:adjustRightInd w:val="0"/>
        <w:snapToGrid w:val="0"/>
        <w:spacing w:line="590" w:lineRule="exact"/>
        <w:ind w:firstLine="663" w:firstLineChars="200"/>
        <w:rPr>
          <w:rFonts w:hint="eastAsia" w:ascii="宋体" w:hAnsi="宋体" w:eastAsia="方正楷体_GBK" w:cs="方正楷体_GBK"/>
          <w:b/>
          <w:bCs/>
          <w:sz w:val="33"/>
          <w:szCs w:val="33"/>
        </w:rPr>
      </w:pPr>
      <w:r>
        <w:rPr>
          <w:rFonts w:hint="eastAsia" w:ascii="宋体" w:hAnsi="宋体" w:eastAsia="方正楷体_GBK" w:cs="方正楷体_GBK"/>
          <w:b/>
          <w:bCs/>
          <w:sz w:val="33"/>
          <w:szCs w:val="33"/>
        </w:rPr>
        <w:t>（二）电子材料</w:t>
      </w:r>
    </w:p>
    <w:p>
      <w:pPr>
        <w:adjustRightInd w:val="0"/>
        <w:snapToGrid w:val="0"/>
        <w:spacing w:line="590" w:lineRule="exact"/>
        <w:ind w:left="627"/>
        <w:rPr>
          <w:rFonts w:hint="eastAsia" w:ascii="宋体" w:hAnsi="宋体" w:eastAsia="方正仿宋_GBK" w:cs="方正仿宋_GBK"/>
          <w:sz w:val="33"/>
          <w:szCs w:val="33"/>
        </w:rPr>
      </w:pPr>
      <w:r>
        <w:rPr>
          <w:rFonts w:hint="eastAsia" w:ascii="宋体" w:hAnsi="宋体" w:eastAsia="方正仿宋_GBK" w:cs="方正仿宋_GBK"/>
          <w:sz w:val="33"/>
          <w:szCs w:val="33"/>
        </w:rPr>
        <w:t>1．《推荐目录》电子版。</w:t>
      </w:r>
    </w:p>
    <w:p>
      <w:pPr>
        <w:adjustRightInd w:val="0"/>
        <w:snapToGrid w:val="0"/>
        <w:spacing w:line="590" w:lineRule="exact"/>
        <w:rPr>
          <w:rFonts w:hint="eastAsia" w:ascii="宋体" w:hAnsi="宋体" w:eastAsia="方正仿宋_GBK" w:cs="方正仿宋_GBK"/>
          <w:sz w:val="33"/>
          <w:szCs w:val="33"/>
        </w:rPr>
      </w:pPr>
      <w:r>
        <w:rPr>
          <w:rFonts w:hint="eastAsia" w:ascii="宋体" w:hAnsi="宋体" w:eastAsia="方正仿宋_GBK" w:cs="方正仿宋_GBK"/>
          <w:sz w:val="33"/>
          <w:szCs w:val="33"/>
        </w:rPr>
        <w:t xml:space="preserve">    2．《推荐表》电子版，所有参评作品须提交二维码（将参评作品原发网址生成二维码）。</w:t>
      </w:r>
    </w:p>
    <w:p>
      <w:pPr>
        <w:adjustRightInd w:val="0"/>
        <w:snapToGrid w:val="0"/>
        <w:spacing w:line="590" w:lineRule="exact"/>
        <w:ind w:firstLine="660" w:firstLineChars="200"/>
        <w:rPr>
          <w:rFonts w:hint="eastAsia" w:ascii="宋体" w:hAnsi="宋体" w:eastAsia="方正仿宋_GBK" w:cs="方正仿宋_GBK"/>
          <w:sz w:val="33"/>
          <w:szCs w:val="33"/>
        </w:rPr>
      </w:pPr>
      <w:r>
        <w:rPr>
          <w:rFonts w:hint="eastAsia" w:ascii="宋体" w:hAnsi="宋体" w:eastAsia="方正仿宋_GBK" w:cs="方正仿宋_GBK"/>
          <w:sz w:val="33"/>
          <w:szCs w:val="33"/>
        </w:rPr>
        <w:t>3．文字类作品发表所在版面电子版（PDF文件）。</w:t>
      </w:r>
    </w:p>
    <w:p>
      <w:pPr>
        <w:pStyle w:val="2"/>
        <w:adjustRightInd w:val="0"/>
        <w:snapToGrid w:val="0"/>
        <w:spacing w:before="0" w:beforeAutospacing="0" w:after="0" w:afterAutospacing="0" w:line="590" w:lineRule="exact"/>
        <w:jc w:val="both"/>
        <w:rPr>
          <w:rFonts w:eastAsia="方正仿宋_GBK" w:cs="方正仿宋_GBK"/>
          <w:kern w:val="2"/>
          <w:sz w:val="33"/>
          <w:szCs w:val="33"/>
        </w:rPr>
      </w:pPr>
      <w:r>
        <w:rPr>
          <w:rFonts w:eastAsia="方正仿宋_GBK" w:cs="方正仿宋_GBK"/>
          <w:kern w:val="2"/>
          <w:sz w:val="33"/>
          <w:szCs w:val="33"/>
        </w:rPr>
        <w:t xml:space="preserve">    4．广播电台、电视台类作品原版播出作品复制为数据文件，文件名以参评项目+标题命名，如“广播专题 XXX”；系列（连续、组合）报道代表作的音视频文件须在文件名末端注明代表作序号，如“广播系列 XXX 代表作1”。广播作品复制为音质效果好的WAV或MP3格式文件；电视作品复制为高清晰的AVI或MP4格式文件。</w:t>
      </w:r>
    </w:p>
    <w:p>
      <w:pPr>
        <w:pStyle w:val="2"/>
        <w:adjustRightInd w:val="0"/>
        <w:snapToGrid w:val="0"/>
        <w:spacing w:before="0" w:beforeAutospacing="0" w:after="0" w:afterAutospacing="0" w:line="590" w:lineRule="exact"/>
        <w:jc w:val="both"/>
        <w:rPr>
          <w:rFonts w:eastAsia="方正仿宋_GBK" w:cs="方正仿宋_GBK"/>
          <w:kern w:val="2"/>
          <w:sz w:val="33"/>
          <w:szCs w:val="33"/>
        </w:rPr>
      </w:pPr>
      <w:r>
        <w:rPr>
          <w:rFonts w:eastAsia="方正仿宋_GBK" w:cs="方正仿宋_GBK"/>
          <w:kern w:val="2"/>
          <w:sz w:val="33"/>
          <w:szCs w:val="33"/>
        </w:rPr>
        <w:t xml:space="preserve">    5．《系列、连续、组合报道作品完整目录》电子版，系列报道、连续报道把整组报道划分为开头、中间和结尾3个阶段，从每个阶段中各选择1篇，共3篇为代表作；组合报道从整组报道中选择3篇代表作。</w:t>
      </w:r>
    </w:p>
    <w:p>
      <w:pPr>
        <w:adjustRightInd w:val="0"/>
        <w:snapToGrid w:val="0"/>
        <w:spacing w:line="590" w:lineRule="exact"/>
        <w:ind w:firstLine="660" w:firstLineChars="200"/>
        <w:rPr>
          <w:rFonts w:hint="eastAsia" w:ascii="宋体" w:hAnsi="宋体" w:eastAsia="方正仿宋_GBK" w:cs="方正仿宋_GBK"/>
          <w:sz w:val="33"/>
          <w:szCs w:val="33"/>
        </w:rPr>
      </w:pPr>
      <w:r>
        <w:rPr>
          <w:rFonts w:hint="eastAsia" w:ascii="宋体" w:hAnsi="宋体" w:eastAsia="方正仿宋_GBK" w:cs="方正仿宋_GBK"/>
          <w:sz w:val="33"/>
          <w:szCs w:val="33"/>
        </w:rPr>
        <w:t>6．摄影类作品发表所在版面电子版（PDF文件），数字照片像素为1422×800至3558×2490之间，不小于1M的RGB模式JPEG文件。</w:t>
      </w:r>
    </w:p>
    <w:p>
      <w:pPr>
        <w:adjustRightInd w:val="0"/>
        <w:snapToGrid w:val="0"/>
        <w:spacing w:line="590" w:lineRule="exact"/>
        <w:ind w:firstLine="660" w:firstLineChars="200"/>
        <w:rPr>
          <w:rFonts w:hint="eastAsia" w:ascii="宋体" w:hAnsi="宋体" w:eastAsia="方正仿宋_GBK" w:cs="方正仿宋_GBK"/>
          <w:sz w:val="33"/>
          <w:szCs w:val="33"/>
        </w:rPr>
      </w:pPr>
      <w:r>
        <w:rPr>
          <w:rFonts w:hint="eastAsia" w:ascii="宋体" w:hAnsi="宋体" w:eastAsia="方正仿宋_GBK" w:cs="方正仿宋_GBK"/>
          <w:sz w:val="33"/>
          <w:szCs w:val="33"/>
        </w:rPr>
        <w:t>7．媒体融合类作品，须在《推荐表》中“发布账号（APP）”栏填报规范名称；“社会效果”栏填写作品传播平台、渠道，以及作品点击量、转发量、受众参与度等情况，可另附策划文案。参评“移动直播”奖项，须附1份1000字以内的直播简介，包括直播意义、直播流程和规模、直播点设定和社会影响等内容。参评国际传播奖项的作品，应提供在境外媒体落地（转载、引用、采用）的网页、音频、视频等依据。</w:t>
      </w:r>
    </w:p>
    <w:p>
      <w:pPr>
        <w:adjustRightInd w:val="0"/>
        <w:snapToGrid w:val="0"/>
        <w:spacing w:line="590" w:lineRule="exact"/>
        <w:ind w:firstLine="660" w:firstLineChars="200"/>
        <w:rPr>
          <w:rFonts w:hint="eastAsia" w:ascii="宋体" w:hAnsi="宋体" w:eastAsia="方正仿宋_GBK" w:cs="方正仿宋_GBK"/>
          <w:sz w:val="33"/>
          <w:szCs w:val="33"/>
        </w:rPr>
      </w:pPr>
      <w:r>
        <w:rPr>
          <w:rFonts w:hint="eastAsia" w:ascii="宋体" w:hAnsi="宋体" w:eastAsia="方正仿宋_GBK" w:cs="方正仿宋_GBK"/>
          <w:sz w:val="33"/>
          <w:szCs w:val="33"/>
        </w:rPr>
        <w:t>8．外文和少数民族语言文字媒体参评作品，须附完整准确的中文译稿（电子版）。</w:t>
      </w:r>
    </w:p>
    <w:p>
      <w:pPr>
        <w:adjustRightInd w:val="0"/>
        <w:snapToGrid w:val="0"/>
        <w:spacing w:line="590" w:lineRule="exact"/>
        <w:ind w:firstLine="660" w:firstLineChars="200"/>
        <w:rPr>
          <w:rFonts w:hint="eastAsia" w:ascii="宋体" w:hAnsi="宋体" w:eastAsia="方正仿宋_GBK" w:cs="方正仿宋_GBK"/>
          <w:sz w:val="33"/>
          <w:szCs w:val="33"/>
        </w:rPr>
      </w:pPr>
      <w:r>
        <w:rPr>
          <w:rFonts w:hint="eastAsia" w:ascii="宋体" w:hAnsi="宋体" w:eastAsia="方正仿宋_GBK" w:cs="方正仿宋_GBK"/>
          <w:sz w:val="33"/>
          <w:szCs w:val="33"/>
        </w:rPr>
        <w:t>9．</w:t>
      </w:r>
      <w:r>
        <w:rPr>
          <w:rFonts w:hint="eastAsia" w:ascii="宋体" w:hAnsi="宋体" w:eastAsia="方正仿宋_GBK" w:cs="方正仿宋_GBK"/>
          <w:spacing w:val="6"/>
          <w:sz w:val="33"/>
          <w:szCs w:val="33"/>
        </w:rPr>
        <w:t>各县（区）委政法委</w:t>
      </w:r>
      <w:r>
        <w:rPr>
          <w:rFonts w:hint="eastAsia" w:ascii="宋体" w:hAnsi="宋体" w:eastAsia="方正仿宋_GBK" w:cs="方正仿宋_GBK"/>
          <w:sz w:val="33"/>
          <w:szCs w:val="33"/>
        </w:rPr>
        <w:t>组织初评工作的情况。</w:t>
      </w:r>
    </w:p>
    <w:p>
      <w:pPr>
        <w:pStyle w:val="2"/>
        <w:adjustRightInd w:val="0"/>
        <w:snapToGrid w:val="0"/>
        <w:spacing w:before="0" w:beforeAutospacing="0" w:after="0" w:afterAutospacing="0" w:line="590" w:lineRule="exact"/>
        <w:jc w:val="both"/>
        <w:rPr>
          <w:rFonts w:eastAsia="方正仿宋_GBK" w:cs="方正仿宋_GBK"/>
          <w:sz w:val="33"/>
          <w:szCs w:val="33"/>
        </w:rPr>
      </w:pPr>
      <w:r>
        <w:rPr>
          <w:rFonts w:eastAsia="方正仿宋_GBK" w:cs="方正仿宋_GBK"/>
          <w:kern w:val="2"/>
          <w:sz w:val="33"/>
          <w:szCs w:val="33"/>
        </w:rPr>
        <w:t xml:space="preserve">    以上电子材料可直接发至专用邮箱，也可存储在U盘后寄送。</w:t>
      </w:r>
    </w:p>
    <w:p>
      <w:pPr>
        <w:adjustRightInd w:val="0"/>
        <w:spacing w:line="590" w:lineRule="exact"/>
        <w:ind w:firstLine="660" w:firstLineChars="200"/>
        <w:rPr>
          <w:rFonts w:hint="eastAsia" w:ascii="宋体" w:hAnsi="宋体" w:eastAsia="方正黑体_GBK" w:cs="方正黑体_GBK"/>
          <w:sz w:val="33"/>
          <w:szCs w:val="33"/>
        </w:rPr>
      </w:pPr>
      <w:r>
        <w:rPr>
          <w:rFonts w:hint="eastAsia" w:ascii="宋体" w:hAnsi="宋体" w:eastAsia="方正黑体_GBK" w:cs="方正黑体_GBK"/>
          <w:sz w:val="33"/>
          <w:szCs w:val="33"/>
        </w:rPr>
        <w:t>三、报送方式</w:t>
      </w:r>
    </w:p>
    <w:p>
      <w:pPr>
        <w:adjustRightInd w:val="0"/>
        <w:snapToGrid w:val="0"/>
        <w:spacing w:line="590" w:lineRule="exact"/>
        <w:ind w:firstLine="660" w:firstLineChars="200"/>
        <w:rPr>
          <w:rFonts w:hint="eastAsia" w:ascii="宋体" w:hAnsi="宋体" w:eastAsia="方正仿宋_GBK" w:cs="方正仿宋_GBK"/>
          <w:sz w:val="33"/>
          <w:szCs w:val="33"/>
        </w:rPr>
      </w:pPr>
      <w:r>
        <w:rPr>
          <w:rFonts w:hint="eastAsia" w:ascii="宋体" w:hAnsi="宋体" w:eastAsia="方正仿宋_GBK" w:cs="方正仿宋_GBK"/>
          <w:sz w:val="33"/>
          <w:szCs w:val="33"/>
        </w:rPr>
        <w:t>（一）所有参评作品的纸质和U盘材料请交换或快递至市平安建设优秀新闻作品评选办公室。</w:t>
      </w:r>
    </w:p>
    <w:p>
      <w:pPr>
        <w:adjustRightInd w:val="0"/>
        <w:snapToGrid w:val="0"/>
        <w:spacing w:line="590" w:lineRule="exact"/>
        <w:ind w:firstLine="660" w:firstLineChars="200"/>
        <w:rPr>
          <w:rFonts w:hint="eastAsia" w:ascii="宋体" w:hAnsi="宋体" w:eastAsia="方正仿宋_GBK" w:cs="方正仿宋_GBK"/>
          <w:sz w:val="33"/>
          <w:szCs w:val="33"/>
        </w:rPr>
      </w:pPr>
      <w:r>
        <w:rPr>
          <w:rFonts w:hint="eastAsia" w:ascii="宋体" w:hAnsi="宋体" w:eastAsia="方正仿宋_GBK" w:cs="方正仿宋_GBK"/>
          <w:sz w:val="33"/>
          <w:szCs w:val="33"/>
        </w:rPr>
        <w:t>（二）请于2023年3月16日前完成初评推荐作品报送工作，逾期不报视为自动弃权。</w:t>
      </w:r>
    </w:p>
    <w:p>
      <w:pPr>
        <w:adjustRightInd w:val="0"/>
        <w:snapToGrid w:val="0"/>
        <w:spacing w:line="590" w:lineRule="exact"/>
        <w:ind w:firstLine="660" w:firstLineChars="200"/>
        <w:rPr>
          <w:rFonts w:hint="eastAsia" w:ascii="宋体" w:hAnsi="宋体" w:eastAsia="方正仿宋_GBK" w:cs="方正仿宋_GBK"/>
          <w:color w:val="000000"/>
          <w:spacing w:val="6"/>
          <w:sz w:val="33"/>
          <w:szCs w:val="33"/>
        </w:rPr>
      </w:pPr>
      <w:r>
        <w:rPr>
          <w:rFonts w:hint="eastAsia" w:ascii="宋体" w:hAnsi="宋体" w:eastAsia="方正仿宋_GBK" w:cs="方正仿宋_GBK"/>
          <w:sz w:val="33"/>
          <w:szCs w:val="33"/>
        </w:rPr>
        <w:t>（三）</w:t>
      </w:r>
      <w:r>
        <w:rPr>
          <w:rFonts w:hint="eastAsia" w:ascii="宋体" w:hAnsi="宋体" w:eastAsia="方正仿宋_GBK" w:cs="方正仿宋_GBK"/>
          <w:color w:val="000000"/>
          <w:spacing w:val="6"/>
          <w:sz w:val="33"/>
          <w:szCs w:val="33"/>
        </w:rPr>
        <w:t>寄送地址：资阳市雁江区广场路3号市委政法委宣传指导科。邮政编码：641300；</w:t>
      </w:r>
    </w:p>
    <w:p>
      <w:pPr>
        <w:adjustRightInd w:val="0"/>
        <w:spacing w:line="590" w:lineRule="exact"/>
        <w:ind w:firstLine="660" w:firstLineChars="200"/>
        <w:rPr>
          <w:rFonts w:hint="eastAsia" w:ascii="宋体" w:hAnsi="宋体" w:eastAsia="方正仿宋_GBK" w:cs="方正仿宋_GBK"/>
          <w:sz w:val="33"/>
          <w:szCs w:val="33"/>
        </w:rPr>
      </w:pPr>
      <w:r>
        <w:rPr>
          <w:rFonts w:hint="eastAsia" w:ascii="宋体" w:hAnsi="宋体" w:eastAsia="方正仿宋_GBK" w:cs="方正仿宋_GBK"/>
          <w:sz w:val="33"/>
          <w:szCs w:val="33"/>
        </w:rPr>
        <w:t>联系人：钟小洪，联系电话：18228232676</w:t>
      </w:r>
      <w:r>
        <w:rPr>
          <w:rFonts w:hint="eastAsia" w:ascii="宋体" w:hAnsi="宋体" w:eastAsia="方正仿宋_GBK" w:cs="方正仿宋_GBK"/>
          <w:spacing w:val="6"/>
          <w:sz w:val="33"/>
          <w:szCs w:val="33"/>
        </w:rPr>
        <w:t>；宋秋菊，</w:t>
      </w:r>
      <w:r>
        <w:rPr>
          <w:rFonts w:hint="eastAsia" w:ascii="宋体" w:hAnsi="宋体" w:eastAsia="方正仿宋_GBK" w:cs="方正仿宋_GBK"/>
          <w:sz w:val="33"/>
          <w:szCs w:val="33"/>
        </w:rPr>
        <w:t>联系电话：028-26111650；</w:t>
      </w:r>
    </w:p>
    <w:p>
      <w:pPr>
        <w:adjustRightInd w:val="0"/>
        <w:spacing w:line="590" w:lineRule="exact"/>
        <w:ind w:firstLine="660" w:firstLineChars="200"/>
        <w:rPr>
          <w:rFonts w:hint="eastAsia" w:ascii="宋体" w:hAnsi="宋体" w:eastAsia="方正仿宋_GBK" w:cs="方正仿宋_GBK"/>
          <w:sz w:val="33"/>
          <w:szCs w:val="33"/>
        </w:rPr>
      </w:pPr>
      <w:r>
        <w:rPr>
          <w:rFonts w:hint="eastAsia" w:ascii="宋体" w:hAnsi="宋体" w:eastAsia="方正仿宋_GBK" w:cs="方正仿宋_GBK"/>
          <w:sz w:val="33"/>
          <w:szCs w:val="33"/>
        </w:rPr>
        <w:t>专用邮箱：461577809@qq.com。</w:t>
      </w:r>
    </w:p>
    <w:p>
      <w:r>
        <w:rPr>
          <w:rFonts w:hint="eastAsia" w:ascii="宋体" w:hAnsi="宋体" w:eastAsia="方正仿宋_GBK" w:cs="方正仿宋_GBK"/>
          <w:sz w:val="33"/>
          <w:szCs w:val="33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jMWEwMjJkYWI4NWRhNjdmMDY0OTMxYWE2OTJlNWIifQ=="/>
  </w:docVars>
  <w:rsids>
    <w:rsidRoot w:val="204A39AD"/>
    <w:rsid w:val="204A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2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2"/>
    <w:pPr>
      <w:widowControl/>
      <w:spacing w:before="100" w:beforeAutospacing="1" w:after="100" w:afterAutospacing="1"/>
      <w:jc w:val="left"/>
    </w:pPr>
    <w:rPr>
      <w:rFonts w:hint="eastAsia" w:ascii="宋体" w:hAnsi="宋体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2023-03-09T00:55:00Z</dcterms:created>
  <dc:creator>Tu  Dou妈咪</dc:creator>
  <cp:lastModifiedBy>Tu  Dou妈咪</cp:lastModifiedBy>
  <dcterms:modified xsi:type="dcterms:W3CDTF">2023-03-09T00:55:52Z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7192F51818534BD3B5D31000AF35D4C5</vt:lpwstr>
  </property>
</Properties>
</file>